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noProof/>
          <w:lang w:eastAsia="pt-PT"/>
        </w:rPr>
        <w:drawing>
          <wp:inline distT="0" distB="0" distL="0" distR="0" wp14:anchorId="7880665F" wp14:editId="70E446D1">
            <wp:extent cx="2808021" cy="74295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981" cy="74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CÁLCULO E INSTRUMENTOS FINANCEIROS</w:t>
      </w:r>
    </w:p>
    <w:p w:rsidR="005374C7" w:rsidRDefault="00EB37FB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(1º e 2º semestres – 2015/16</w:t>
      </w:r>
      <w:r w:rsidR="005374C7">
        <w:rPr>
          <w:rFonts w:ascii="LiberationSerif-Bold" w:hAnsi="LiberationSerif-Bold" w:cs="LiberationSerif-Bold"/>
          <w:b/>
          <w:bCs/>
          <w:sz w:val="24"/>
          <w:szCs w:val="24"/>
        </w:rPr>
        <w:t>)</w:t>
      </w: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1 - EQUIPA DOCENTE</w:t>
      </w: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 xml:space="preserve">Inês Ferreira da Fonseca Pinto </w:t>
      </w:r>
      <w:r w:rsidR="00EB37FB">
        <w:rPr>
          <w:rFonts w:ascii="DejaVuSans" w:hAnsi="DejaVuSans" w:cs="DejaVuSans"/>
        </w:rPr>
        <w:t>(Teóricas, M04</w:t>
      </w:r>
      <w:r>
        <w:rPr>
          <w:rFonts w:ascii="DejaVuSans" w:hAnsi="DejaVuSans" w:cs="DejaVuSans"/>
        </w:rPr>
        <w:t>)</w:t>
      </w:r>
    </w:p>
    <w:p w:rsidR="00EB37FB" w:rsidRDefault="00EB37FB" w:rsidP="00180830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Abílio Pires Zacarias (M12, R12)</w:t>
      </w:r>
    </w:p>
    <w:p w:rsidR="00180830" w:rsidRDefault="00EB37FB" w:rsidP="00180830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proofErr w:type="spellStart"/>
      <w:r>
        <w:rPr>
          <w:rFonts w:ascii="DejaVuSans" w:hAnsi="DejaVuSans" w:cs="DejaVuSans"/>
        </w:rPr>
        <w:t>Agnieszka</w:t>
      </w:r>
      <w:proofErr w:type="spellEnd"/>
      <w:r>
        <w:rPr>
          <w:rFonts w:ascii="DejaVuSans" w:hAnsi="DejaVuSans" w:cs="DejaVuSans"/>
        </w:rPr>
        <w:t xml:space="preserve"> I. </w:t>
      </w:r>
      <w:proofErr w:type="spellStart"/>
      <w:r>
        <w:rPr>
          <w:rFonts w:ascii="DejaVuSans" w:hAnsi="DejaVuSans" w:cs="DejaVuSans"/>
        </w:rPr>
        <w:t>Bergel</w:t>
      </w:r>
      <w:proofErr w:type="spellEnd"/>
      <w:r>
        <w:rPr>
          <w:rFonts w:ascii="DejaVuSans" w:hAnsi="DejaVuSans" w:cs="DejaVuSans"/>
        </w:rPr>
        <w:t xml:space="preserve"> (</w:t>
      </w:r>
      <w:proofErr w:type="spellStart"/>
      <w:r>
        <w:rPr>
          <w:rFonts w:ascii="DejaVuSans" w:hAnsi="DejaVuSans" w:cs="DejaVuSans"/>
        </w:rPr>
        <w:t>Quantita</w:t>
      </w:r>
      <w:r w:rsidR="00180830">
        <w:rPr>
          <w:rFonts w:ascii="DejaVuSans" w:hAnsi="DejaVuSans" w:cs="DejaVuSans"/>
        </w:rPr>
        <w:t>tive</w:t>
      </w:r>
      <w:proofErr w:type="spellEnd"/>
      <w:r w:rsidR="00180830">
        <w:rPr>
          <w:rFonts w:ascii="DejaVuSans" w:hAnsi="DejaVuSans" w:cs="DejaVuSans"/>
        </w:rPr>
        <w:t xml:space="preserve"> </w:t>
      </w:r>
      <w:proofErr w:type="spellStart"/>
      <w:r w:rsidR="00180830">
        <w:rPr>
          <w:rFonts w:ascii="DejaVuSans" w:hAnsi="DejaVuSans" w:cs="DejaVuSans"/>
        </w:rPr>
        <w:t>Finance</w:t>
      </w:r>
      <w:proofErr w:type="spellEnd"/>
      <w:r w:rsidR="00180830">
        <w:rPr>
          <w:rFonts w:ascii="DejaVuSans" w:hAnsi="DejaVuSans" w:cs="DejaVuSans"/>
        </w:rPr>
        <w:t xml:space="preserve">) </w:t>
      </w:r>
    </w:p>
    <w:p w:rsidR="008C2971" w:rsidRDefault="008C2971" w:rsidP="008C2971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Joaquim L. Montezuma de Carvalho (</w:t>
      </w:r>
      <w:proofErr w:type="spellStart"/>
      <w:r>
        <w:rPr>
          <w:rFonts w:ascii="DejaVuSans" w:hAnsi="DejaVuSans" w:cs="DejaVuSans"/>
        </w:rPr>
        <w:t>Quan</w:t>
      </w:r>
      <w:r w:rsidR="005B521F">
        <w:rPr>
          <w:rFonts w:ascii="DejaVuSans" w:hAnsi="DejaVuSans" w:cs="DejaVuSans"/>
        </w:rPr>
        <w:t>ti</w:t>
      </w:r>
      <w:r>
        <w:rPr>
          <w:rFonts w:ascii="DejaVuSans" w:hAnsi="DejaVuSans" w:cs="DejaVuSans"/>
        </w:rPr>
        <w:t>tative</w:t>
      </w:r>
      <w:proofErr w:type="spellEnd"/>
      <w:r>
        <w:rPr>
          <w:rFonts w:ascii="DejaVuSans" w:hAnsi="DejaVuSans" w:cs="DejaVuSans"/>
        </w:rPr>
        <w:t xml:space="preserve"> </w:t>
      </w:r>
      <w:proofErr w:type="spellStart"/>
      <w:r>
        <w:rPr>
          <w:rFonts w:ascii="DejaVuSans" w:hAnsi="DejaVuSans" w:cs="DejaVuSans"/>
        </w:rPr>
        <w:t>Finance</w:t>
      </w:r>
      <w:proofErr w:type="spellEnd"/>
      <w:r>
        <w:rPr>
          <w:rFonts w:ascii="DejaVuSans" w:hAnsi="DejaVuSans" w:cs="DejaVuSans"/>
        </w:rPr>
        <w:t>)</w:t>
      </w:r>
    </w:p>
    <w:p w:rsid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>José Manuel Dias Lopes</w:t>
      </w:r>
      <w:r w:rsidR="00EB37FB">
        <w:rPr>
          <w:rFonts w:ascii="DejaVuSans" w:hAnsi="DejaVuSans" w:cs="DejaVuSans"/>
        </w:rPr>
        <w:t xml:space="preserve"> (M05, M15, R11</w:t>
      </w:r>
      <w:r>
        <w:rPr>
          <w:rFonts w:ascii="DejaVuSans" w:hAnsi="DejaVuSans" w:cs="DejaVuSans"/>
        </w:rPr>
        <w:t>)</w:t>
      </w:r>
      <w:r w:rsidRPr="005374C7">
        <w:rPr>
          <w:rFonts w:ascii="DejaVuSans" w:hAnsi="DejaVuSans" w:cs="DejaVuSans"/>
        </w:rPr>
        <w:t xml:space="preserve"> </w:t>
      </w:r>
    </w:p>
    <w:p w:rsidR="005374C7" w:rsidRP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>Maria Amélia F. Branco A. Dias</w:t>
      </w:r>
      <w:r>
        <w:rPr>
          <w:rFonts w:ascii="DejaVuSans" w:hAnsi="DejaVuSans" w:cs="DejaVuSans"/>
        </w:rPr>
        <w:t xml:space="preserve"> (</w:t>
      </w:r>
      <w:r w:rsidR="00EB37FB">
        <w:rPr>
          <w:rFonts w:ascii="DejaVuSans" w:hAnsi="DejaVuSans" w:cs="DejaVuSans"/>
        </w:rPr>
        <w:t>M02,M03,M11</w:t>
      </w:r>
      <w:r w:rsidR="00BB0F18">
        <w:rPr>
          <w:rFonts w:ascii="DejaVuSans" w:hAnsi="DejaVuSans" w:cs="DejaVuSans"/>
        </w:rPr>
        <w:t>)</w:t>
      </w:r>
    </w:p>
    <w:p w:rsidR="005374C7" w:rsidRP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 xml:space="preserve">Nuno Joel Gaspar F. Crespo </w:t>
      </w:r>
      <w:r w:rsidR="00EB37FB">
        <w:rPr>
          <w:rFonts w:ascii="DejaVuSans" w:hAnsi="DejaVuSans" w:cs="DejaVuSans"/>
        </w:rPr>
        <w:t>(M31</w:t>
      </w:r>
      <w:r>
        <w:rPr>
          <w:rFonts w:ascii="DejaVuSans" w:hAnsi="DejaVuSans" w:cs="DejaVuSans"/>
        </w:rPr>
        <w:t>)</w:t>
      </w:r>
    </w:p>
    <w:p w:rsid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>Pedro José Marto Neves</w:t>
      </w:r>
      <w:r w:rsidR="00EB37FB">
        <w:rPr>
          <w:rFonts w:ascii="DejaVuSans" w:hAnsi="DejaVuSans" w:cs="DejaVuSans"/>
        </w:rPr>
        <w:t xml:space="preserve"> (M01, M13, M14, M16</w:t>
      </w:r>
      <w:r>
        <w:rPr>
          <w:rFonts w:ascii="DejaVuSans" w:hAnsi="DejaVuSans" w:cs="DejaVuSans"/>
        </w:rPr>
        <w:t>)</w:t>
      </w:r>
    </w:p>
    <w:p w:rsidR="005374C7" w:rsidRP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Tiago Rodr</w:t>
      </w:r>
      <w:r w:rsidR="00EB37FB">
        <w:rPr>
          <w:rFonts w:ascii="DejaVuSans" w:hAnsi="DejaVuSans" w:cs="DejaVuSans"/>
        </w:rPr>
        <w:t>igo Andrade Diogo (2º semestre</w:t>
      </w:r>
      <w:r>
        <w:rPr>
          <w:rFonts w:ascii="DejaVuSans" w:hAnsi="DejaVuSans" w:cs="DejaVuSans"/>
        </w:rPr>
        <w:t>)</w:t>
      </w:r>
    </w:p>
    <w:p w:rsidR="00E116EE" w:rsidRDefault="00E116EE" w:rsidP="005374C7">
      <w:pPr>
        <w:spacing w:line="360" w:lineRule="auto"/>
      </w:pPr>
    </w:p>
    <w:p w:rsidR="001F4578" w:rsidRDefault="001F4578" w:rsidP="001F457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2 – PROGRAMA</w:t>
      </w:r>
    </w:p>
    <w:p w:rsidR="001F4578" w:rsidRDefault="001F4578" w:rsidP="001F457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1. Capitalização, regimes e taxas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1.1 Introdução, capitalização e </w:t>
      </w:r>
      <w:proofErr w:type="spellStart"/>
      <w:r>
        <w:rPr>
          <w:rFonts w:ascii="LiberationSerif" w:hAnsi="LiberationSerif" w:cs="LiberationSerif"/>
          <w:sz w:val="24"/>
          <w:szCs w:val="24"/>
        </w:rPr>
        <w:t>actualização</w:t>
      </w:r>
      <w:proofErr w:type="spellEnd"/>
      <w:r>
        <w:rPr>
          <w:rFonts w:ascii="LiberationSerif" w:hAnsi="LiberationSerif" w:cs="LiberationSerif"/>
          <w:sz w:val="24"/>
          <w:szCs w:val="24"/>
        </w:rPr>
        <w:t>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1.2 Regimes de juro simples;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1.3 Regime de juro composto;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1.4 Relações entre taxas de juro;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2. Equivalência de Capitais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2.1 Equação do valor;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2.2 Capital comum e vencimentos;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2.3 Taxa interna de capitalização e taxas médias.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3. Rendas Certas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3.1 Conceitos e classificação;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3.2 Valor </w:t>
      </w:r>
      <w:proofErr w:type="spellStart"/>
      <w:r>
        <w:rPr>
          <w:rFonts w:ascii="LiberationSerif" w:hAnsi="LiberationSerif" w:cs="LiberationSerif"/>
          <w:sz w:val="24"/>
          <w:szCs w:val="24"/>
        </w:rPr>
        <w:t>actual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e valor acumulado;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3.3 Rendas de termos constantes;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3.4 Rendas de termos variáveis;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3.5 Rendas Perpétuas;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3.6 Rendas </w:t>
      </w:r>
      <w:proofErr w:type="spellStart"/>
      <w:r>
        <w:rPr>
          <w:rFonts w:ascii="LiberationSerif" w:hAnsi="LiberationSerif" w:cs="LiberationSerif"/>
          <w:sz w:val="24"/>
          <w:szCs w:val="24"/>
        </w:rPr>
        <w:t>fraccionadas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4. Reembolso de Empréstimos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 Modalidades de reembolso de capital e pagamento de juros;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4.2 Quadros de amortização.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5. Produtos e Instrumentos Financeiros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5.1 Operações bancárias e taxas;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5.2 Outras operações de crédito;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5.3 Títulos de crédito.</w:t>
      </w:r>
    </w:p>
    <w:p w:rsidR="008C2971" w:rsidRDefault="008C2971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6. Empréstimos por Obrigações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6.1 Introdução e conceitos;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6.2 Reembolso;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6.3 Vida mínima, máxima e média das obrigações;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6.4 Rendibilidade e custo. Taxa </w:t>
      </w:r>
      <w:proofErr w:type="spellStart"/>
      <w:r>
        <w:rPr>
          <w:rFonts w:ascii="LiberationSerif" w:hAnsi="LiberationSerif" w:cs="LiberationSerif"/>
          <w:sz w:val="24"/>
          <w:szCs w:val="24"/>
        </w:rPr>
        <w:t>efectivas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</w:p>
    <w:p w:rsidR="001F4578" w:rsidRDefault="001F4578" w:rsidP="001F457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1D7AAF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3 - BIBLIOGRAFIA</w:t>
      </w:r>
    </w:p>
    <w:p w:rsidR="001F4578" w:rsidRDefault="001F4578" w:rsidP="001D7AAF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LiberationSerif" w:hAnsi="LiberationSerif" w:cs="LiberationSerif"/>
          <w:sz w:val="24"/>
          <w:szCs w:val="24"/>
        </w:rPr>
        <w:t xml:space="preserve">Barroso, M. </w:t>
      </w:r>
      <w:proofErr w:type="gramStart"/>
      <w:r>
        <w:rPr>
          <w:rFonts w:ascii="LiberationSerif" w:hAnsi="LiberationSerif" w:cs="LiberationSerif"/>
          <w:sz w:val="24"/>
          <w:szCs w:val="24"/>
        </w:rPr>
        <w:t>N.;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Couto, E. &amp; Crespo, N. (2009). Cálculo e Instrumentos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Financeiros, Escolar Editora, Lisboa.</w:t>
      </w:r>
    </w:p>
    <w:p w:rsidR="001F4578" w:rsidRPr="00894AFC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 w:rsidRPr="00894AFC">
        <w:rPr>
          <w:rFonts w:ascii="LiberationSerif" w:hAnsi="LiberationSerif" w:cs="LiberationSerif"/>
          <w:sz w:val="24"/>
          <w:szCs w:val="24"/>
          <w:lang w:val="en-US"/>
        </w:rPr>
        <w:t>Broverman</w:t>
      </w:r>
      <w:proofErr w:type="spellEnd"/>
      <w:r w:rsidRPr="00894AFC">
        <w:rPr>
          <w:rFonts w:ascii="LiberationSerif" w:hAnsi="LiberationSerif" w:cs="LiberationSerif"/>
          <w:sz w:val="24"/>
          <w:szCs w:val="24"/>
          <w:lang w:val="en-US"/>
        </w:rPr>
        <w:t>, S. A. (2008). Mathematics of Investment and Credit, ACTEX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894AFC">
        <w:rPr>
          <w:rFonts w:ascii="LiberationSerif" w:hAnsi="LiberationSerif" w:cs="LiberationSerif"/>
          <w:sz w:val="24"/>
          <w:szCs w:val="24"/>
          <w:lang w:val="en-US"/>
        </w:rPr>
        <w:t>Academic Series, ACTEX Publications Inc., Winsted, Connecticut, USA.</w:t>
      </w:r>
    </w:p>
    <w:p w:rsidR="00ED2BD0" w:rsidRDefault="00ED2BD0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  <w:lang w:val="en-US"/>
        </w:rPr>
      </w:pPr>
    </w:p>
    <w:p w:rsidR="00ED2BD0" w:rsidRDefault="00ED2BD0" w:rsidP="00ED2BD0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4 - AVALIAÇÃO DE CONHECIMENTOS</w:t>
      </w:r>
    </w:p>
    <w:p w:rsidR="00ED2BD0" w:rsidRPr="00A30371" w:rsidRDefault="00A30371" w:rsidP="00A303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Avaliações:</w:t>
      </w:r>
      <w:r w:rsidRPr="00A30371">
        <w:rPr>
          <w:rFonts w:ascii="LiberationSerif" w:hAnsi="LiberationSerif" w:cs="LiberationSerif"/>
          <w:sz w:val="24"/>
          <w:szCs w:val="24"/>
        </w:rPr>
        <w:t xml:space="preserve"> </w:t>
      </w:r>
    </w:p>
    <w:p w:rsidR="00B64323" w:rsidRPr="00A30371" w:rsidRDefault="00A30371" w:rsidP="00A30371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Teste Intermédio</w:t>
      </w:r>
      <w:r w:rsidR="007A586B" w:rsidRPr="00A30371">
        <w:rPr>
          <w:rFonts w:ascii="LiberationSerif" w:hAnsi="LiberationSerif" w:cs="LiberationSerif"/>
          <w:sz w:val="24"/>
          <w:szCs w:val="24"/>
        </w:rPr>
        <w:t xml:space="preserve"> (02/11/2015 a 06/11/2015): 30%;</w:t>
      </w:r>
    </w:p>
    <w:p w:rsidR="00B64323" w:rsidRPr="00A30371" w:rsidRDefault="007A586B" w:rsidP="00A30371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proofErr w:type="spellStart"/>
      <w:r w:rsidRPr="00A30371">
        <w:rPr>
          <w:rFonts w:ascii="LiberationSerif" w:hAnsi="LiberationSerif" w:cs="LiberationSerif"/>
          <w:sz w:val="24"/>
          <w:szCs w:val="24"/>
        </w:rPr>
        <w:t>Mini-teste</w:t>
      </w:r>
      <w:proofErr w:type="spellEnd"/>
      <w:r w:rsidR="00A30371">
        <w:rPr>
          <w:rFonts w:ascii="LiberationSerif" w:hAnsi="LiberationSerif" w:cs="LiberationSerif"/>
          <w:sz w:val="24"/>
          <w:szCs w:val="24"/>
        </w:rPr>
        <w:t xml:space="preserve"> em aula</w:t>
      </w:r>
      <w:r w:rsidRPr="00A30371">
        <w:rPr>
          <w:rFonts w:ascii="LiberationSerif" w:hAnsi="LiberationSerif" w:cs="LiberationSerif"/>
          <w:sz w:val="24"/>
          <w:szCs w:val="24"/>
        </w:rPr>
        <w:t xml:space="preserve"> (14/12/2015 a 18/12/2015): 20%;  </w:t>
      </w:r>
    </w:p>
    <w:p w:rsidR="00B64323" w:rsidRPr="00A30371" w:rsidRDefault="007A586B" w:rsidP="00A30371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A30371">
        <w:rPr>
          <w:rFonts w:ascii="LiberationSerif" w:hAnsi="LiberationSerif" w:cs="LiberationSerif"/>
          <w:sz w:val="24"/>
          <w:szCs w:val="24"/>
        </w:rPr>
        <w:lastRenderedPageBreak/>
        <w:t>Exame Época Normal: 50% (n</w:t>
      </w:r>
      <w:r w:rsidR="00A30371">
        <w:rPr>
          <w:rFonts w:ascii="LiberationSerif" w:hAnsi="LiberationSerif" w:cs="LiberationSerif"/>
          <w:sz w:val="24"/>
          <w:szCs w:val="24"/>
        </w:rPr>
        <w:t>ota mínima de 8</w:t>
      </w:r>
      <w:r w:rsidR="006251A2">
        <w:rPr>
          <w:rFonts w:ascii="LiberationSerif" w:hAnsi="LiberationSerif" w:cs="LiberationSerif"/>
          <w:sz w:val="24"/>
          <w:szCs w:val="24"/>
        </w:rPr>
        <w:t>,0</w:t>
      </w:r>
      <w:r w:rsidR="00A30371">
        <w:rPr>
          <w:rFonts w:ascii="LiberationSerif" w:hAnsi="LiberationSerif" w:cs="LiberationSerif"/>
          <w:sz w:val="24"/>
          <w:szCs w:val="24"/>
        </w:rPr>
        <w:t xml:space="preserve"> valores de forma a</w:t>
      </w:r>
      <w:r w:rsidRPr="00A30371">
        <w:rPr>
          <w:rFonts w:ascii="LiberationSerif" w:hAnsi="LiberationSerif" w:cs="LiberationSerif"/>
          <w:sz w:val="24"/>
          <w:szCs w:val="24"/>
        </w:rPr>
        <w:t xml:space="preserve"> considerar avaliação contínua);</w:t>
      </w:r>
    </w:p>
    <w:p w:rsidR="00B64323" w:rsidRPr="00A30371" w:rsidRDefault="007A586B" w:rsidP="00A30371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A30371">
        <w:rPr>
          <w:rFonts w:ascii="LiberationSerif" w:hAnsi="LiberationSerif" w:cs="LiberationSerif"/>
          <w:sz w:val="24"/>
          <w:szCs w:val="24"/>
        </w:rPr>
        <w:t>Exame de Época de Recurso: 100%</w:t>
      </w:r>
      <w:r w:rsidR="006251A2">
        <w:rPr>
          <w:rFonts w:ascii="LiberationSerif" w:hAnsi="LiberationSerif" w:cs="LiberationSerif"/>
          <w:sz w:val="24"/>
          <w:szCs w:val="24"/>
        </w:rPr>
        <w:t xml:space="preserve"> Exame</w:t>
      </w:r>
      <w:r w:rsidRPr="00A30371">
        <w:rPr>
          <w:rFonts w:ascii="LiberationSerif" w:hAnsi="LiberationSerif" w:cs="LiberationSerif"/>
          <w:sz w:val="24"/>
          <w:szCs w:val="24"/>
        </w:rPr>
        <w:t xml:space="preserve"> ou 50%</w:t>
      </w:r>
      <w:r w:rsidR="006251A2">
        <w:rPr>
          <w:rFonts w:ascii="LiberationSerif" w:hAnsi="LiberationSerif" w:cs="LiberationSerif"/>
          <w:sz w:val="24"/>
          <w:szCs w:val="24"/>
        </w:rPr>
        <w:t xml:space="preserve"> Exame</w:t>
      </w:r>
      <w:r w:rsidRPr="00A30371">
        <w:rPr>
          <w:rFonts w:ascii="LiberationSerif" w:hAnsi="LiberationSerif" w:cs="LiberationSerif"/>
          <w:sz w:val="24"/>
          <w:szCs w:val="24"/>
        </w:rPr>
        <w:t>+</w:t>
      </w:r>
      <w:r w:rsidR="006251A2">
        <w:rPr>
          <w:rFonts w:ascii="LiberationSerif" w:hAnsi="LiberationSerif" w:cs="LiberationSerif"/>
          <w:sz w:val="24"/>
          <w:szCs w:val="24"/>
        </w:rPr>
        <w:t xml:space="preserve"> 50% </w:t>
      </w:r>
      <w:r w:rsidRPr="00A30371">
        <w:rPr>
          <w:rFonts w:ascii="LiberationSerif" w:hAnsi="LiberationSerif" w:cs="LiberationSerif"/>
          <w:sz w:val="24"/>
          <w:szCs w:val="24"/>
        </w:rPr>
        <w:t>avaliação contínua.</w:t>
      </w:r>
    </w:p>
    <w:p w:rsidR="00A30371" w:rsidRPr="00A30371" w:rsidRDefault="007A586B" w:rsidP="00ED2BD0">
      <w:pPr>
        <w:numPr>
          <w:ilvl w:val="1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A30371">
        <w:rPr>
          <w:rFonts w:ascii="LiberationSerif" w:hAnsi="LiberationSerif" w:cs="LiberationSerif"/>
          <w:sz w:val="24"/>
          <w:szCs w:val="24"/>
        </w:rPr>
        <w:t>Cada prova é realizada sem consu</w:t>
      </w:r>
      <w:r w:rsidRPr="00A30371">
        <w:rPr>
          <w:rFonts w:ascii="LiberationSerif" w:hAnsi="LiberationSerif" w:cs="LiberationSerif"/>
          <w:sz w:val="24"/>
          <w:szCs w:val="24"/>
        </w:rPr>
        <w:t>lta. A prova contém um formulário previamente disponibilizado na página da disciplina.</w:t>
      </w:r>
    </w:p>
    <w:p w:rsidR="00ED2BD0" w:rsidRDefault="00ED2BD0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2) Cada prova escrita é realizada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sem consulta</w:t>
      </w:r>
      <w:r>
        <w:rPr>
          <w:rFonts w:ascii="LiberationSerif" w:hAnsi="LiberationSerif" w:cs="LiberationSerif"/>
          <w:sz w:val="24"/>
          <w:szCs w:val="24"/>
        </w:rPr>
        <w:t>. A prova contém um formulário que está disponível logo no início do semestre na página da disciplina (Aquila)</w:t>
      </w:r>
      <w:r w:rsidR="001D7AAF"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mas o aluno não o pode levar para o exame.</w:t>
      </w:r>
    </w:p>
    <w:p w:rsidR="00ED2BD0" w:rsidRDefault="00ED2BD0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3) Quando a classificação de qualquer prova escrita for superior a 17 valores, a equipa docente pode optar por </w:t>
      </w:r>
      <w:r w:rsidRPr="00ED2BD0">
        <w:rPr>
          <w:rFonts w:ascii="LiberationSerif" w:hAnsi="LiberationSerif" w:cs="LiberationSerif"/>
          <w:i/>
          <w:sz w:val="24"/>
          <w:szCs w:val="24"/>
        </w:rPr>
        <w:t>uma prova extra</w:t>
      </w:r>
      <w:r>
        <w:rPr>
          <w:rFonts w:ascii="LiberationSerif" w:hAnsi="LiberationSerif" w:cs="LiberationSerif"/>
          <w:sz w:val="24"/>
          <w:szCs w:val="24"/>
        </w:rPr>
        <w:t xml:space="preserve"> para defesa da nota. Neste caso, está garantida a classificação mínima de 17 valores.</w:t>
      </w:r>
    </w:p>
    <w:p w:rsidR="00A30371" w:rsidRPr="00517FAD" w:rsidRDefault="00A30371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b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4) </w:t>
      </w:r>
      <w:r w:rsidRPr="00517FAD">
        <w:rPr>
          <w:rFonts w:ascii="LiberationSerif" w:hAnsi="LiberationSerif" w:cs="LiberationSerif"/>
          <w:b/>
          <w:sz w:val="24"/>
          <w:szCs w:val="24"/>
        </w:rPr>
        <w:t>Não são permitidas calculadoras gráficas</w:t>
      </w:r>
      <w:r w:rsidR="00517FAD" w:rsidRPr="00517FAD">
        <w:rPr>
          <w:rFonts w:ascii="LiberationSerif" w:hAnsi="LiberationSerif" w:cs="LiberationSerif"/>
          <w:b/>
          <w:sz w:val="24"/>
          <w:szCs w:val="24"/>
        </w:rPr>
        <w:t xml:space="preserve"> ou com memória</w:t>
      </w:r>
      <w:r w:rsidRPr="00517FAD">
        <w:rPr>
          <w:rFonts w:ascii="LiberationSerif" w:hAnsi="LiberationSerif" w:cs="LiberationSerif"/>
          <w:b/>
          <w:sz w:val="24"/>
          <w:szCs w:val="24"/>
        </w:rPr>
        <w:t xml:space="preserve"> nos momentos de avaliação.</w:t>
      </w:r>
    </w:p>
    <w:p w:rsidR="00ED2BD0" w:rsidRPr="00ED2BD0" w:rsidRDefault="0045317E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</w:t>
      </w:r>
      <w:bookmarkStart w:id="0" w:name="_GoBack"/>
      <w:bookmarkEnd w:id="0"/>
      <w:r w:rsidR="00ED2BD0">
        <w:rPr>
          <w:rFonts w:ascii="LiberationSerif" w:hAnsi="LiberationSerif" w:cs="LiberationSerif"/>
          <w:sz w:val="24"/>
          <w:szCs w:val="24"/>
        </w:rPr>
        <w:t xml:space="preserve">) Durante a prestação da prova apenas é permitido ao aluno colocar em cima da mesa caneta/lápis, calculadora, e documento de identificação. As calculadoras devem ter as memórias limpas. Os telemóveis (tal como qualquer outro tipo de dispositivo de ou com comunicação) </w:t>
      </w:r>
      <w:r w:rsidR="00ED2BD0" w:rsidRPr="00ED2BD0">
        <w:rPr>
          <w:rFonts w:ascii="LiberationSerif" w:hAnsi="LiberationSerif" w:cs="LiberationSerif"/>
          <w:b/>
          <w:sz w:val="24"/>
          <w:szCs w:val="24"/>
        </w:rPr>
        <w:t>têm que ser desligados e não podem estar em cima da mesa</w:t>
      </w:r>
      <w:r w:rsidR="00ED2BD0">
        <w:rPr>
          <w:rFonts w:ascii="LiberationSerif" w:hAnsi="LiberationSerif" w:cs="LiberationSerif"/>
          <w:sz w:val="24"/>
          <w:szCs w:val="24"/>
        </w:rPr>
        <w:t xml:space="preserve">. Qualquer incumprimento pode implicar a anulação imediata da prova, sendo comunicada aos serviços competentes que elaborarão o </w:t>
      </w:r>
      <w:proofErr w:type="spellStart"/>
      <w:r w:rsidR="00ED2BD0">
        <w:rPr>
          <w:rFonts w:ascii="LiberationSerif" w:hAnsi="LiberationSerif" w:cs="LiberationSerif"/>
          <w:sz w:val="24"/>
          <w:szCs w:val="24"/>
        </w:rPr>
        <w:t>respectivo</w:t>
      </w:r>
      <w:proofErr w:type="spellEnd"/>
      <w:r w:rsidR="00ED2BD0">
        <w:rPr>
          <w:rFonts w:ascii="LiberationSerif" w:hAnsi="LiberationSerif" w:cs="LiberationSerif"/>
          <w:sz w:val="24"/>
          <w:szCs w:val="24"/>
        </w:rPr>
        <w:t xml:space="preserve"> processo disciplinar.</w:t>
      </w:r>
    </w:p>
    <w:p w:rsidR="001F4578" w:rsidRDefault="001F4578" w:rsidP="00ED2BD0">
      <w:pPr>
        <w:spacing w:line="360" w:lineRule="auto"/>
      </w:pPr>
    </w:p>
    <w:p w:rsidR="00F17826" w:rsidRDefault="00F17826" w:rsidP="00F17826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5 - FUNCIONAMENTO DAS AULAS</w:t>
      </w:r>
    </w:p>
    <w:p w:rsidR="00F17826" w:rsidRDefault="00F17826" w:rsidP="00294032">
      <w:pPr>
        <w:autoSpaceDE w:val="0"/>
        <w:autoSpaceDN w:val="0"/>
        <w:adjustRightInd w:val="0"/>
        <w:spacing w:before="120"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Aulas teóricas</w:t>
      </w:r>
    </w:p>
    <w:p w:rsidR="00F17826" w:rsidRDefault="00F17826" w:rsidP="00294032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As aulas teóricas destinam-se a apresentar os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conceitos e resultados</w:t>
      </w:r>
      <w:r w:rsidR="0029403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essenciais </w:t>
      </w:r>
      <w:r>
        <w:rPr>
          <w:rFonts w:ascii="LiberationSerif" w:hAnsi="LiberationSerif" w:cs="LiberationSerif"/>
          <w:sz w:val="24"/>
          <w:szCs w:val="24"/>
        </w:rPr>
        <w:t xml:space="preserve">previstos no programa da disciplina, e as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indicações</w:t>
      </w:r>
      <w:r w:rsidR="0029403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i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ndispensáveis para orientar o estudo </w:t>
      </w:r>
      <w:r>
        <w:rPr>
          <w:rFonts w:ascii="LiberationSerif" w:hAnsi="LiberationSerif" w:cs="LiberationSerif"/>
          <w:sz w:val="24"/>
          <w:szCs w:val="24"/>
        </w:rPr>
        <w:t>dos alunos. Exemplos ilustrativos complementarão a apresentação.</w:t>
      </w:r>
    </w:p>
    <w:p w:rsidR="00F17826" w:rsidRDefault="00F17826" w:rsidP="00294032">
      <w:pPr>
        <w:autoSpaceDE w:val="0"/>
        <w:autoSpaceDN w:val="0"/>
        <w:adjustRightInd w:val="0"/>
        <w:spacing w:before="120"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Aulas práticas</w:t>
      </w:r>
    </w:p>
    <w:p w:rsidR="005374C7" w:rsidRDefault="00F17826" w:rsidP="00294032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As aulas práticas destinam-se a esclarecer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dúvidas </w:t>
      </w:r>
      <w:r>
        <w:rPr>
          <w:rFonts w:ascii="LiberationSerif" w:hAnsi="LiberationSerif" w:cs="LiberationSerif"/>
          <w:sz w:val="24"/>
          <w:szCs w:val="24"/>
        </w:rPr>
        <w:t xml:space="preserve">e a dar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indicações</w:t>
      </w:r>
      <w:r w:rsidR="0029403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sobre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resolução dos exercícios </w:t>
      </w:r>
      <w:r>
        <w:rPr>
          <w:rFonts w:ascii="LiberationSerif" w:hAnsi="LiberationSerif" w:cs="LiberationSerif"/>
          <w:sz w:val="24"/>
          <w:szCs w:val="24"/>
        </w:rPr>
        <w:t>recomendados e indicados nas aulas teóricas. Os</w:t>
      </w:r>
      <w:r w:rsidR="00294032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alunos deverão trabalhar </w:t>
      </w:r>
      <w:r>
        <w:rPr>
          <w:rFonts w:ascii="LiberationSerif" w:hAnsi="LiberationSerif" w:cs="LiberationSerif"/>
          <w:sz w:val="24"/>
          <w:szCs w:val="24"/>
        </w:rPr>
        <w:lastRenderedPageBreak/>
        <w:t>previamente os exercícios. Por princípio, os docentes não</w:t>
      </w:r>
      <w:r w:rsidR="00294032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resolverão nas aulas práticas, de forma exaustiva e completa, os exercícios previstos.</w:t>
      </w:r>
    </w:p>
    <w:p w:rsidR="00297C34" w:rsidRDefault="00297C34" w:rsidP="00294032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97C34" w:rsidRDefault="00297C34" w:rsidP="00297C34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6 - Contactos</w:t>
      </w:r>
    </w:p>
    <w:p w:rsidR="00297C34" w:rsidRP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r w:rsidRPr="00297C34">
        <w:rPr>
          <w:rFonts w:ascii="DejaVuSans-Bold" w:hAnsi="DejaVuSans-Bold" w:cs="DejaVuSans-Bold"/>
          <w:bCs/>
        </w:rPr>
        <w:t>Inês Maria G.T Ferreira da Fonseca Pinto (Responsável)</w:t>
      </w:r>
      <w:r w:rsidRPr="00297C34">
        <w:rPr>
          <w:rFonts w:ascii="DejaVuSans-Bold" w:hAnsi="DejaVuSans-Bold" w:cs="DejaVuSans-Bold"/>
        </w:rPr>
        <w:t xml:space="preserve"> </w:t>
      </w:r>
    </w:p>
    <w:p w:rsid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r>
        <w:rPr>
          <w:rFonts w:ascii="DejaVuSans-Bold" w:hAnsi="DejaVuSans-Bold" w:cs="DejaVuSans-Bold"/>
        </w:rPr>
        <w:t>Gabinete 315</w:t>
      </w:r>
      <w:r w:rsidR="00633750">
        <w:rPr>
          <w:rFonts w:ascii="DejaVuSans-Bold" w:hAnsi="DejaVuSans-Bold" w:cs="DejaVuSans-Bold"/>
        </w:rPr>
        <w:t xml:space="preserve"> (Miguel Lupi)</w:t>
      </w:r>
    </w:p>
    <w:p w:rsid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proofErr w:type="gramStart"/>
      <w:r>
        <w:rPr>
          <w:rFonts w:ascii="DejaVuSans-Bold" w:hAnsi="DejaVuSans-Bold" w:cs="DejaVuSans-Bold"/>
        </w:rPr>
        <w:t>e-mail</w:t>
      </w:r>
      <w:proofErr w:type="gramEnd"/>
      <w:r>
        <w:rPr>
          <w:rFonts w:ascii="DejaVuSans-Bold" w:hAnsi="DejaVuSans-Bold" w:cs="DejaVuSans-Bold"/>
        </w:rPr>
        <w:t xml:space="preserve">: </w:t>
      </w:r>
      <w:hyperlink r:id="rId6" w:history="1">
        <w:r w:rsidRPr="00B1084B">
          <w:rPr>
            <w:rStyle w:val="Hyperlink"/>
            <w:rFonts w:ascii="DejaVuSans-Bold" w:hAnsi="DejaVuSans-Bold" w:cs="DejaVuSans-Bold"/>
          </w:rPr>
          <w:t>inespinto@iseg.ulisboa.pt</w:t>
        </w:r>
      </w:hyperlink>
    </w:p>
    <w:p w:rsidR="00297C34" w:rsidRP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r>
        <w:rPr>
          <w:rFonts w:ascii="DejaVuSans-Bold" w:hAnsi="DejaVuSans-Bold" w:cs="DejaVuSans-Bold"/>
        </w:rPr>
        <w:t>Extensão: 465960</w:t>
      </w:r>
    </w:p>
    <w:sectPr w:rsidR="00297C34" w:rsidRPr="00297C34" w:rsidSect="001D7A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62C6"/>
    <w:multiLevelType w:val="hybridMultilevel"/>
    <w:tmpl w:val="380C824E"/>
    <w:lvl w:ilvl="0" w:tplc="4A6C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A0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8A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6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A9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9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4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1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7D01F0"/>
    <w:multiLevelType w:val="hybridMultilevel"/>
    <w:tmpl w:val="F418C4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A3432"/>
    <w:multiLevelType w:val="hybridMultilevel"/>
    <w:tmpl w:val="3C8C1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B6E1E"/>
    <w:multiLevelType w:val="hybridMultilevel"/>
    <w:tmpl w:val="14FA24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7"/>
    <w:rsid w:val="00180830"/>
    <w:rsid w:val="001D7AAF"/>
    <w:rsid w:val="001F4578"/>
    <w:rsid w:val="00294032"/>
    <w:rsid w:val="00297C34"/>
    <w:rsid w:val="0045317E"/>
    <w:rsid w:val="00517FAD"/>
    <w:rsid w:val="005374C7"/>
    <w:rsid w:val="005B521F"/>
    <w:rsid w:val="006251A2"/>
    <w:rsid w:val="00633750"/>
    <w:rsid w:val="008C2971"/>
    <w:rsid w:val="00A30371"/>
    <w:rsid w:val="00B64323"/>
    <w:rsid w:val="00BB0F18"/>
    <w:rsid w:val="00CF388C"/>
    <w:rsid w:val="00E116EE"/>
    <w:rsid w:val="00EB37FB"/>
    <w:rsid w:val="00ED2BD0"/>
    <w:rsid w:val="00F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6268D-F2EB-46F0-BB23-762F228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pinto@iseg.ulisboa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Fonseca Pinto</dc:creator>
  <cp:keywords/>
  <dc:description/>
  <cp:lastModifiedBy>Inês Pinto</cp:lastModifiedBy>
  <cp:revision>9</cp:revision>
  <dcterms:created xsi:type="dcterms:W3CDTF">2015-09-09T12:18:00Z</dcterms:created>
  <dcterms:modified xsi:type="dcterms:W3CDTF">2015-09-18T15:39:00Z</dcterms:modified>
</cp:coreProperties>
</file>