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2" w:type="dxa"/>
          <w:right w:w="20" w:type="dxa"/>
        </w:tblCellMar>
        <w:tblLook w:val="04A0" w:firstRow="1" w:lastRow="0" w:firstColumn="1" w:lastColumn="0" w:noHBand="0" w:noVBand="1"/>
      </w:tblPr>
      <w:tblGrid>
        <w:gridCol w:w="1557"/>
        <w:gridCol w:w="4239"/>
        <w:gridCol w:w="4264"/>
      </w:tblGrid>
      <w:tr w:rsidR="00B24478" w:rsidRPr="00B24478" w14:paraId="376F6BAF" w14:textId="77777777" w:rsidTr="00A3074A">
        <w:trPr>
          <w:trHeight w:val="416"/>
        </w:trPr>
        <w:tc>
          <w:tcPr>
            <w:tcW w:w="1557" w:type="dxa"/>
            <w:shd w:val="clear" w:color="auto" w:fill="D9D9D9"/>
          </w:tcPr>
          <w:p w14:paraId="50799DFC" w14:textId="4BB5D340" w:rsidR="00054855" w:rsidRPr="00B24478" w:rsidRDefault="00A041B3" w:rsidP="00793D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proofErr w:type="spellStart"/>
            <w:r w:rsidRPr="00B24478">
              <w:rPr>
                <w:rFonts w:ascii="Arial" w:hAnsi="Arial" w:cs="Arial"/>
                <w:b/>
                <w:color w:val="auto"/>
                <w:sz w:val="22"/>
                <w:u w:val="none" w:color="000000"/>
              </w:rPr>
              <w:t>Week</w:t>
            </w:r>
            <w:proofErr w:type="spellEnd"/>
          </w:p>
        </w:tc>
        <w:tc>
          <w:tcPr>
            <w:tcW w:w="4239" w:type="dxa"/>
            <w:shd w:val="clear" w:color="auto" w:fill="D9D9D9"/>
          </w:tcPr>
          <w:p w14:paraId="64AEA4F6" w14:textId="77777777" w:rsidR="00054855" w:rsidRPr="00B24478" w:rsidRDefault="00D76A65" w:rsidP="00D76A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proofErr w:type="spellStart"/>
            <w:r w:rsidRPr="00B24478">
              <w:rPr>
                <w:rFonts w:ascii="Arial" w:hAnsi="Arial" w:cs="Arial"/>
                <w:b/>
                <w:color w:val="auto"/>
                <w:sz w:val="22"/>
                <w:u w:val="none" w:color="000000"/>
              </w:rPr>
              <w:t>Monday</w:t>
            </w:r>
            <w:proofErr w:type="spellEnd"/>
          </w:p>
        </w:tc>
        <w:tc>
          <w:tcPr>
            <w:tcW w:w="4264" w:type="dxa"/>
            <w:shd w:val="clear" w:color="auto" w:fill="D9D9D9"/>
          </w:tcPr>
          <w:p w14:paraId="1AFB5819" w14:textId="77777777" w:rsidR="00054855" w:rsidRPr="00B24478" w:rsidRDefault="00A82195" w:rsidP="00D76A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proofErr w:type="spellStart"/>
            <w:r w:rsidRPr="00B24478">
              <w:rPr>
                <w:rFonts w:ascii="Arial" w:hAnsi="Arial" w:cs="Arial"/>
                <w:b/>
                <w:color w:val="auto"/>
                <w:sz w:val="22"/>
                <w:u w:val="none" w:color="000000"/>
              </w:rPr>
              <w:t>Wednesday</w:t>
            </w:r>
            <w:proofErr w:type="spellEnd"/>
          </w:p>
        </w:tc>
      </w:tr>
      <w:tr w:rsidR="00B24478" w:rsidRPr="009B40BF" w14:paraId="18BE2DAC" w14:textId="77777777" w:rsidTr="00271C64">
        <w:trPr>
          <w:trHeight w:val="379"/>
        </w:trPr>
        <w:tc>
          <w:tcPr>
            <w:tcW w:w="1557" w:type="dxa"/>
            <w:vAlign w:val="center"/>
          </w:tcPr>
          <w:p w14:paraId="40D50C6F" w14:textId="42CC9D21" w:rsidR="00D10150" w:rsidRPr="00B24478" w:rsidRDefault="005E298C" w:rsidP="00793D08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u w:val="none" w:color="000000"/>
              </w:rPr>
            </w:pPr>
            <w:r w:rsidRPr="00B24478">
              <w:rPr>
                <w:rFonts w:ascii="Arial" w:hAnsi="Arial" w:cs="Arial"/>
                <w:color w:val="auto"/>
                <w:sz w:val="22"/>
                <w:u w:val="none" w:color="000000"/>
              </w:rPr>
              <w:t>1</w:t>
            </w:r>
          </w:p>
          <w:p w14:paraId="484AC6A1" w14:textId="5BE13C27" w:rsidR="00D10150" w:rsidRPr="00B24478" w:rsidRDefault="00271C64" w:rsidP="00793D08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u w:val="none" w:color="000000"/>
              </w:rPr>
            </w:pPr>
            <w:r>
              <w:rPr>
                <w:rFonts w:ascii="Arial" w:hAnsi="Arial" w:cs="Arial"/>
                <w:color w:val="auto"/>
                <w:sz w:val="22"/>
                <w:u w:val="none" w:color="000000"/>
              </w:rPr>
              <w:t>10</w:t>
            </w:r>
            <w:r w:rsidR="00D10150" w:rsidRPr="00B24478">
              <w:rPr>
                <w:rFonts w:ascii="Arial" w:hAnsi="Arial" w:cs="Arial"/>
                <w:color w:val="auto"/>
                <w:sz w:val="22"/>
                <w:u w:val="none" w:color="000000"/>
              </w:rPr>
              <w:t>/</w:t>
            </w:r>
            <w:r>
              <w:rPr>
                <w:rFonts w:ascii="Arial" w:hAnsi="Arial" w:cs="Arial"/>
                <w:color w:val="auto"/>
                <w:sz w:val="22"/>
                <w:u w:val="none" w:color="000000"/>
              </w:rPr>
              <w:t>12</w:t>
            </w:r>
            <w:r w:rsidR="00D10150" w:rsidRPr="00B24478">
              <w:rPr>
                <w:rFonts w:ascii="Arial" w:hAnsi="Arial" w:cs="Arial"/>
                <w:color w:val="auto"/>
                <w:sz w:val="22"/>
                <w:u w:val="none" w:color="000000"/>
              </w:rPr>
              <w:t xml:space="preserve"> </w:t>
            </w:r>
            <w:proofErr w:type="spellStart"/>
            <w:r w:rsidR="00D10150" w:rsidRPr="00B24478">
              <w:rPr>
                <w:rFonts w:ascii="Arial" w:hAnsi="Arial" w:cs="Arial"/>
                <w:color w:val="auto"/>
                <w:sz w:val="22"/>
                <w:u w:val="none" w:color="000000"/>
              </w:rPr>
              <w:t>Apr</w:t>
            </w:r>
            <w:proofErr w:type="spellEnd"/>
          </w:p>
        </w:tc>
        <w:tc>
          <w:tcPr>
            <w:tcW w:w="4239" w:type="dxa"/>
            <w:shd w:val="clear" w:color="auto" w:fill="C5E0B3" w:themeFill="accent6" w:themeFillTint="66"/>
            <w:vAlign w:val="center"/>
          </w:tcPr>
          <w:p w14:paraId="27287D70" w14:textId="2C16633A" w:rsidR="00B24478" w:rsidRPr="00271C64" w:rsidRDefault="00271C64" w:rsidP="00271C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u w:val="none" w:color="000000"/>
                <w:lang w:val="en-US"/>
              </w:rPr>
            </w:pPr>
            <w:r w:rsidRPr="00271C64">
              <w:rPr>
                <w:rFonts w:ascii="Arial" w:hAnsi="Arial" w:cs="Arial"/>
                <w:b/>
                <w:color w:val="auto"/>
                <w:sz w:val="22"/>
                <w:u w:val="none" w:color="000000"/>
                <w:lang w:val="en-US"/>
              </w:rPr>
              <w:t>No Class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72F7E999" w14:textId="77777777" w:rsidR="00271C64" w:rsidRPr="00B24478" w:rsidRDefault="00271C64" w:rsidP="00271C64">
            <w:pPr>
              <w:spacing w:after="0" w:line="240" w:lineRule="auto"/>
              <w:rPr>
                <w:rFonts w:ascii="Arial" w:hAnsi="Arial" w:cs="Arial"/>
                <w:bCs/>
                <w:color w:val="auto"/>
                <w:sz w:val="22"/>
                <w:u w:val="none" w:color="000000"/>
                <w:lang w:val="en-US"/>
              </w:rPr>
            </w:pPr>
            <w:r w:rsidRPr="00B24478">
              <w:rPr>
                <w:rFonts w:ascii="Arial" w:hAnsi="Arial" w:cs="Arial"/>
                <w:bCs/>
                <w:color w:val="auto"/>
                <w:sz w:val="22"/>
                <w:u w:val="none" w:color="000000"/>
                <w:lang w:val="en-US"/>
              </w:rPr>
              <w:t>General Information</w:t>
            </w:r>
          </w:p>
          <w:p w14:paraId="2BC97484" w14:textId="77777777" w:rsidR="00271C64" w:rsidRPr="00B24478" w:rsidRDefault="00271C64" w:rsidP="00271C64">
            <w:pPr>
              <w:spacing w:after="0" w:line="240" w:lineRule="auto"/>
              <w:rPr>
                <w:rFonts w:ascii="Arial" w:hAnsi="Arial" w:cs="Arial"/>
                <w:bCs/>
                <w:color w:val="auto"/>
                <w:sz w:val="22"/>
                <w:u w:val="none" w:color="000000"/>
                <w:lang w:val="en-US"/>
              </w:rPr>
            </w:pPr>
            <w:r w:rsidRPr="00B24478">
              <w:rPr>
                <w:rFonts w:ascii="Arial" w:hAnsi="Arial" w:cs="Arial"/>
                <w:bCs/>
                <w:color w:val="auto"/>
                <w:sz w:val="22"/>
                <w:u w:val="none" w:color="000000"/>
                <w:lang w:val="en-US"/>
              </w:rPr>
              <w:t>1. Introduction to Entrepreneurial Finance</w:t>
            </w:r>
          </w:p>
          <w:p w14:paraId="3DA5B283" w14:textId="7251F5BB" w:rsidR="00BC5694" w:rsidRPr="00030F82" w:rsidRDefault="00271C64" w:rsidP="00D0071B">
            <w:pPr>
              <w:spacing w:after="0" w:line="240" w:lineRule="auto"/>
              <w:rPr>
                <w:rFonts w:ascii="Arial" w:hAnsi="Arial" w:cs="Arial"/>
                <w:bCs/>
                <w:color w:val="auto"/>
                <w:sz w:val="22"/>
                <w:u w:val="none" w:color="000000"/>
                <w:lang w:val="en-US"/>
              </w:rPr>
            </w:pPr>
            <w:r w:rsidRPr="00B24478">
              <w:rPr>
                <w:rFonts w:ascii="Arial" w:hAnsi="Arial" w:cs="Arial"/>
                <w:bCs/>
                <w:color w:val="auto"/>
                <w:sz w:val="22"/>
                <w:u w:val="none" w:color="000000"/>
                <w:lang w:val="en-US"/>
              </w:rPr>
              <w:t>2. Financial Planning</w:t>
            </w:r>
          </w:p>
        </w:tc>
      </w:tr>
      <w:tr w:rsidR="00B24478" w:rsidRPr="00B24478" w14:paraId="24D27EF9" w14:textId="77777777" w:rsidTr="00271C64">
        <w:trPr>
          <w:trHeight w:val="698"/>
        </w:trPr>
        <w:tc>
          <w:tcPr>
            <w:tcW w:w="1557" w:type="dxa"/>
            <w:vAlign w:val="center"/>
          </w:tcPr>
          <w:p w14:paraId="52EAF068" w14:textId="1EC994DE" w:rsidR="00ED6D93" w:rsidRPr="00B24478" w:rsidRDefault="005E298C" w:rsidP="00793D08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B24478">
              <w:rPr>
                <w:rFonts w:ascii="Arial" w:hAnsi="Arial" w:cs="Arial"/>
                <w:color w:val="auto"/>
                <w:sz w:val="22"/>
                <w:u w:val="none" w:color="000000"/>
              </w:rPr>
              <w:t>2</w:t>
            </w:r>
          </w:p>
          <w:p w14:paraId="1A15A637" w14:textId="785B81FF" w:rsidR="00ED6D93" w:rsidRPr="00B24478" w:rsidRDefault="00ED6D93" w:rsidP="00793D08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u w:val="none" w:color="000000"/>
              </w:rPr>
            </w:pPr>
            <w:r w:rsidRPr="00B24478">
              <w:rPr>
                <w:rFonts w:ascii="Arial" w:hAnsi="Arial" w:cs="Arial"/>
                <w:color w:val="auto"/>
                <w:sz w:val="22"/>
                <w:u w:val="none" w:color="000000"/>
              </w:rPr>
              <w:t>1</w:t>
            </w:r>
            <w:r w:rsidR="00271C64">
              <w:rPr>
                <w:rFonts w:ascii="Arial" w:hAnsi="Arial" w:cs="Arial"/>
                <w:color w:val="auto"/>
                <w:sz w:val="22"/>
                <w:u w:val="none" w:color="000000"/>
              </w:rPr>
              <w:t>7</w:t>
            </w:r>
            <w:r w:rsidRPr="00B24478">
              <w:rPr>
                <w:rFonts w:ascii="Arial" w:hAnsi="Arial" w:cs="Arial"/>
                <w:color w:val="auto"/>
                <w:sz w:val="22"/>
                <w:u w:val="none" w:color="000000"/>
              </w:rPr>
              <w:t>/1</w:t>
            </w:r>
            <w:r w:rsidR="00271C64">
              <w:rPr>
                <w:rFonts w:ascii="Arial" w:hAnsi="Arial" w:cs="Arial"/>
                <w:color w:val="auto"/>
                <w:sz w:val="22"/>
                <w:u w:val="none" w:color="000000"/>
              </w:rPr>
              <w:t>9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5D6D19A3" w14:textId="77777777" w:rsidR="00271C64" w:rsidRDefault="00271C64" w:rsidP="00F528B0">
            <w:pPr>
              <w:spacing w:after="0" w:line="240" w:lineRule="auto"/>
              <w:rPr>
                <w:rFonts w:ascii="Arial" w:hAnsi="Arial" w:cs="Arial"/>
                <w:bCs/>
                <w:color w:val="auto"/>
                <w:sz w:val="22"/>
                <w:u w:val="none" w:color="000000"/>
                <w:lang w:val="en-US"/>
              </w:rPr>
            </w:pPr>
            <w:r w:rsidRPr="00B24478">
              <w:rPr>
                <w:rFonts w:ascii="Arial" w:hAnsi="Arial" w:cs="Arial"/>
                <w:bCs/>
                <w:color w:val="auto"/>
                <w:sz w:val="22"/>
                <w:u w:val="none" w:color="000000"/>
                <w:lang w:val="en-US"/>
              </w:rPr>
              <w:t>3. Valuation of New Ventures</w:t>
            </w:r>
          </w:p>
          <w:p w14:paraId="2A2079B6" w14:textId="77777777" w:rsidR="00F528B0" w:rsidRPr="00793D08" w:rsidRDefault="00F528B0" w:rsidP="00F528B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</w:pPr>
            <w:r w:rsidRPr="00793D08"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  <w:t>4. Stage of Venture</w:t>
            </w:r>
            <w:r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  <w:t xml:space="preserve"> Development</w:t>
            </w:r>
          </w:p>
          <w:p w14:paraId="627CAA17" w14:textId="3E7E0BD8" w:rsidR="00ED6D93" w:rsidRPr="00F528B0" w:rsidRDefault="00F528B0" w:rsidP="00F528B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Cs/>
                <w:color w:val="auto"/>
                <w:sz w:val="22"/>
                <w:u w:val="none" w:color="000000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  <w:t>Exercises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3733A03F" w14:textId="77777777" w:rsidR="00271C64" w:rsidRDefault="00271C64" w:rsidP="00271C6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</w:pPr>
            <w:r w:rsidRPr="00793D08"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  <w:t>5. Early Sources of Funding</w:t>
            </w:r>
          </w:p>
          <w:p w14:paraId="529758BE" w14:textId="77777777" w:rsidR="00271C64" w:rsidRDefault="00271C64" w:rsidP="00271C6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</w:pPr>
            <w:r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  <w:t xml:space="preserve">5.1. </w:t>
            </w:r>
            <w:r w:rsidRPr="007161F3"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  <w:t>Bootstrapping</w:t>
            </w:r>
          </w:p>
          <w:p w14:paraId="13345249" w14:textId="77777777" w:rsidR="00271C64" w:rsidRDefault="00271C64" w:rsidP="00271C6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</w:pPr>
            <w:r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  <w:t>5.2. Debt Funding</w:t>
            </w:r>
          </w:p>
          <w:p w14:paraId="11DEA0FB" w14:textId="3041F991" w:rsidR="00F528B0" w:rsidRPr="00271C64" w:rsidRDefault="00F528B0" w:rsidP="00271C6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</w:pPr>
            <w:r w:rsidRPr="00030F82">
              <w:rPr>
                <w:rFonts w:ascii="Arial" w:hAnsi="Arial" w:cs="Arial"/>
                <w:b/>
                <w:color w:val="auto"/>
                <w:sz w:val="22"/>
                <w:u w:val="none" w:color="000000"/>
                <w:lang w:val="en-US"/>
              </w:rPr>
              <w:t>TN: Early-stage Companies and Financing Valuations</w:t>
            </w:r>
          </w:p>
        </w:tc>
      </w:tr>
      <w:tr w:rsidR="00B24478" w:rsidRPr="00B24478" w14:paraId="4831B640" w14:textId="77777777" w:rsidTr="00271C64">
        <w:trPr>
          <w:trHeight w:val="698"/>
        </w:trPr>
        <w:tc>
          <w:tcPr>
            <w:tcW w:w="1557" w:type="dxa"/>
            <w:vAlign w:val="center"/>
          </w:tcPr>
          <w:p w14:paraId="3A5DDC5E" w14:textId="75F997FF" w:rsidR="00ED6D93" w:rsidRPr="00B24478" w:rsidRDefault="005E298C" w:rsidP="00793D08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u w:val="none" w:color="000000"/>
              </w:rPr>
            </w:pPr>
            <w:r w:rsidRPr="00B24478">
              <w:rPr>
                <w:rFonts w:ascii="Arial" w:hAnsi="Arial" w:cs="Arial"/>
                <w:color w:val="auto"/>
                <w:sz w:val="22"/>
                <w:u w:val="none" w:color="000000"/>
              </w:rPr>
              <w:t>3</w:t>
            </w:r>
          </w:p>
          <w:p w14:paraId="3DDBC7AF" w14:textId="468228BD" w:rsidR="00ED6D93" w:rsidRPr="00B24478" w:rsidRDefault="00271C64" w:rsidP="00793D08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u w:val="none" w:color="000000"/>
              </w:rPr>
            </w:pPr>
            <w:r>
              <w:rPr>
                <w:rFonts w:ascii="Arial" w:hAnsi="Arial" w:cs="Arial"/>
                <w:color w:val="auto"/>
                <w:sz w:val="22"/>
                <w:u w:val="none" w:color="000000"/>
              </w:rPr>
              <w:t>24</w:t>
            </w:r>
            <w:r w:rsidR="00ED6D93" w:rsidRPr="00B24478">
              <w:rPr>
                <w:rFonts w:ascii="Arial" w:hAnsi="Arial" w:cs="Arial"/>
                <w:color w:val="auto"/>
                <w:sz w:val="22"/>
                <w:u w:val="none" w:color="000000"/>
              </w:rPr>
              <w:t>/2</w:t>
            </w:r>
            <w:r>
              <w:rPr>
                <w:rFonts w:ascii="Arial" w:hAnsi="Arial" w:cs="Arial"/>
                <w:color w:val="auto"/>
                <w:sz w:val="22"/>
                <w:u w:val="none" w:color="000000"/>
              </w:rPr>
              <w:t>6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2299371F" w14:textId="77777777" w:rsidR="00271C64" w:rsidRDefault="00271C64" w:rsidP="00271C6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</w:pPr>
            <w:r w:rsidRPr="00793D08"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  <w:t>5. Early Sources of Funding</w:t>
            </w:r>
          </w:p>
          <w:p w14:paraId="6AE463EB" w14:textId="77777777" w:rsidR="00271C64" w:rsidRDefault="00271C64" w:rsidP="00271C6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</w:pPr>
            <w:r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  <w:t>5.3. Incubators, Accelerators and Crowdfunding</w:t>
            </w:r>
          </w:p>
          <w:p w14:paraId="0213AE47" w14:textId="77777777" w:rsidR="00ED6D93" w:rsidRDefault="00271C64" w:rsidP="00271C6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</w:pPr>
            <w:r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  <w:t>5.4. Business Angels</w:t>
            </w:r>
          </w:p>
          <w:p w14:paraId="0F16F727" w14:textId="56143578" w:rsidR="00B47A66" w:rsidRPr="00B47A66" w:rsidRDefault="00B47A66" w:rsidP="00271C6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2"/>
                <w:u w:val="none" w:color="000000"/>
                <w:lang w:val="en-GB"/>
              </w:rPr>
            </w:pPr>
            <w:r w:rsidRPr="00B47A66">
              <w:rPr>
                <w:rFonts w:ascii="Arial" w:hAnsi="Arial" w:cs="Arial"/>
                <w:b/>
                <w:bCs/>
                <w:color w:val="auto"/>
                <w:sz w:val="22"/>
                <w:u w:val="none" w:color="000000"/>
                <w:lang w:val="en-GB"/>
              </w:rPr>
              <w:t xml:space="preserve">TN: </w:t>
            </w:r>
            <w:r w:rsidRPr="00B47A66">
              <w:rPr>
                <w:rFonts w:ascii="Arial" w:hAnsi="Arial" w:cs="Arial"/>
                <w:b/>
                <w:bCs/>
                <w:color w:val="auto"/>
                <w:sz w:val="22"/>
                <w:u w:val="none" w:color="000000"/>
                <w:lang w:val="en-GB"/>
              </w:rPr>
              <w:t>New Venture Financing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10E548EB" w14:textId="77777777" w:rsidR="00271C64" w:rsidRDefault="00271C64" w:rsidP="00271C6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</w:pPr>
            <w:r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  <w:t>6. Venture Capital, Private Equity and Corporate Venture Capital</w:t>
            </w:r>
          </w:p>
          <w:p w14:paraId="7F144897" w14:textId="58B2F532" w:rsidR="007161F3" w:rsidRPr="00793D08" w:rsidRDefault="00271C64" w:rsidP="00271C6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</w:pPr>
            <w:r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  <w:t>7. Public Sources of Funding</w:t>
            </w:r>
          </w:p>
        </w:tc>
      </w:tr>
      <w:tr w:rsidR="00B24478" w:rsidRPr="00B24478" w14:paraId="639830A7" w14:textId="77777777" w:rsidTr="004624EA">
        <w:trPr>
          <w:trHeight w:val="698"/>
        </w:trPr>
        <w:tc>
          <w:tcPr>
            <w:tcW w:w="1557" w:type="dxa"/>
            <w:vAlign w:val="center"/>
          </w:tcPr>
          <w:p w14:paraId="36299695" w14:textId="238C2A4F" w:rsidR="00ED6D93" w:rsidRPr="00B24478" w:rsidRDefault="005E298C" w:rsidP="00793D08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u w:val="none" w:color="000000"/>
              </w:rPr>
            </w:pPr>
            <w:r w:rsidRPr="00B24478">
              <w:rPr>
                <w:rFonts w:ascii="Arial" w:hAnsi="Arial" w:cs="Arial"/>
                <w:color w:val="auto"/>
                <w:sz w:val="22"/>
                <w:u w:val="none" w:color="000000"/>
              </w:rPr>
              <w:t>4</w:t>
            </w:r>
          </w:p>
          <w:p w14:paraId="7482AA18" w14:textId="25C1720F" w:rsidR="00ED6D93" w:rsidRPr="00B24478" w:rsidRDefault="00271C64" w:rsidP="00793D08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u w:val="none" w:color="000000"/>
              </w:rPr>
            </w:pPr>
            <w:r>
              <w:rPr>
                <w:rFonts w:ascii="Arial" w:hAnsi="Arial" w:cs="Arial"/>
                <w:color w:val="auto"/>
                <w:sz w:val="22"/>
                <w:u w:val="none" w:color="000000"/>
              </w:rPr>
              <w:t>1</w:t>
            </w:r>
            <w:r w:rsidR="00ED6D93" w:rsidRPr="00B24478">
              <w:rPr>
                <w:rFonts w:ascii="Arial" w:hAnsi="Arial" w:cs="Arial"/>
                <w:color w:val="auto"/>
                <w:sz w:val="22"/>
                <w:u w:val="none" w:color="000000"/>
              </w:rPr>
              <w:t>/</w:t>
            </w:r>
            <w:r>
              <w:rPr>
                <w:rFonts w:ascii="Arial" w:hAnsi="Arial" w:cs="Arial"/>
                <w:color w:val="auto"/>
                <w:sz w:val="22"/>
                <w:u w:val="none" w:color="000000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u w:val="none" w:color="000000"/>
              </w:rPr>
              <w:t>May</w:t>
            </w:r>
            <w:proofErr w:type="spellEnd"/>
          </w:p>
        </w:tc>
        <w:tc>
          <w:tcPr>
            <w:tcW w:w="4239" w:type="dxa"/>
            <w:shd w:val="clear" w:color="auto" w:fill="A8D08D" w:themeFill="accent6" w:themeFillTint="99"/>
            <w:vAlign w:val="center"/>
          </w:tcPr>
          <w:p w14:paraId="3E0B623F" w14:textId="5C167B3D" w:rsidR="008465DA" w:rsidRPr="00271C64" w:rsidRDefault="004624EA" w:rsidP="00793D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u w:val="none" w:color="000000"/>
                <w:lang w:val="en-US"/>
              </w:rPr>
            </w:pPr>
            <w:r w:rsidRPr="00271C64">
              <w:rPr>
                <w:rFonts w:ascii="Arial" w:hAnsi="Arial" w:cs="Arial"/>
                <w:b/>
                <w:bCs/>
                <w:color w:val="auto"/>
                <w:sz w:val="22"/>
                <w:u w:val="none" w:color="000000"/>
                <w:lang w:val="en-US"/>
              </w:rPr>
              <w:t>Holiday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3EFD9C83" w14:textId="77777777" w:rsidR="00271C64" w:rsidRDefault="00271C64" w:rsidP="00271C6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</w:pPr>
            <w:r w:rsidRPr="007A0E78"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  <w:t>8.</w:t>
            </w:r>
            <w:r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  <w:t xml:space="preserve"> </w:t>
            </w:r>
            <w:r w:rsidRPr="007A0E78"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  <w:t>Deal Sourcing and Deal Screening</w:t>
            </w:r>
          </w:p>
          <w:p w14:paraId="226A173F" w14:textId="77777777" w:rsidR="00271C64" w:rsidRDefault="00271C64" w:rsidP="00271C64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</w:pPr>
            <w:r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  <w:t>9. Term Sheets and Deal Structuring</w:t>
            </w:r>
          </w:p>
          <w:p w14:paraId="31C166F9" w14:textId="5B0A9491" w:rsidR="007A0E78" w:rsidRPr="00793D08" w:rsidRDefault="00271C64" w:rsidP="00271C6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u w:val="none" w:color="000000"/>
                <w:lang w:val="en-US"/>
              </w:rPr>
              <w:t xml:space="preserve">TN: </w:t>
            </w:r>
            <w:r w:rsidRPr="00EC13B1">
              <w:rPr>
                <w:rFonts w:ascii="Arial" w:hAnsi="Arial" w:cs="Arial"/>
                <w:b/>
                <w:bCs/>
                <w:color w:val="auto"/>
                <w:sz w:val="22"/>
                <w:u w:val="none" w:color="000000"/>
                <w:lang w:val="en-US"/>
              </w:rPr>
              <w:t>A Note on Private Equity Securities</w:t>
            </w:r>
          </w:p>
        </w:tc>
      </w:tr>
      <w:tr w:rsidR="00271C64" w:rsidRPr="009B40BF" w14:paraId="1EF06B95" w14:textId="77777777" w:rsidTr="00A3074A">
        <w:trPr>
          <w:trHeight w:val="698"/>
        </w:trPr>
        <w:tc>
          <w:tcPr>
            <w:tcW w:w="1557" w:type="dxa"/>
            <w:vAlign w:val="center"/>
          </w:tcPr>
          <w:p w14:paraId="608F5A79" w14:textId="52BC552F" w:rsidR="00271C64" w:rsidRPr="00B24478" w:rsidRDefault="00271C64" w:rsidP="00271C64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u w:val="none" w:color="000000"/>
              </w:rPr>
            </w:pPr>
            <w:r w:rsidRPr="00B24478">
              <w:rPr>
                <w:rFonts w:ascii="Arial" w:hAnsi="Arial" w:cs="Arial"/>
                <w:color w:val="auto"/>
                <w:sz w:val="22"/>
                <w:u w:val="none" w:color="000000"/>
              </w:rPr>
              <w:t>5</w:t>
            </w:r>
          </w:p>
          <w:p w14:paraId="768EABB2" w14:textId="1B654D3D" w:rsidR="00271C64" w:rsidRPr="00B24478" w:rsidRDefault="00271C64" w:rsidP="00271C64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u w:val="none" w:color="000000"/>
              </w:rPr>
            </w:pPr>
            <w:r>
              <w:rPr>
                <w:rFonts w:ascii="Arial" w:hAnsi="Arial" w:cs="Arial"/>
                <w:color w:val="auto"/>
                <w:sz w:val="22"/>
                <w:u w:val="none" w:color="000000"/>
              </w:rPr>
              <w:t>8</w:t>
            </w:r>
            <w:r w:rsidRPr="00B24478">
              <w:rPr>
                <w:rFonts w:ascii="Arial" w:hAnsi="Arial" w:cs="Arial"/>
                <w:color w:val="auto"/>
                <w:sz w:val="22"/>
                <w:u w:val="none" w:color="000000"/>
              </w:rPr>
              <w:t>/</w:t>
            </w:r>
            <w:r>
              <w:rPr>
                <w:rFonts w:ascii="Arial" w:hAnsi="Arial" w:cs="Arial"/>
                <w:color w:val="auto"/>
                <w:sz w:val="22"/>
                <w:u w:val="none" w:color="000000"/>
              </w:rPr>
              <w:t>10</w:t>
            </w:r>
            <w:r w:rsidRPr="00B24478">
              <w:rPr>
                <w:rFonts w:ascii="Arial" w:hAnsi="Arial" w:cs="Arial"/>
                <w:color w:val="auto"/>
                <w:sz w:val="22"/>
                <w:u w:val="none" w:color="000000"/>
              </w:rPr>
              <w:t xml:space="preserve"> 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4B79DB66" w14:textId="1A7E1D30" w:rsidR="00E83507" w:rsidRPr="00E83507" w:rsidRDefault="00E83507" w:rsidP="00271C64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2"/>
                <w:u w:val="none" w:color="000000"/>
                <w:lang w:val="en-GB"/>
              </w:rPr>
            </w:pPr>
            <w:r w:rsidRPr="00E83507">
              <w:rPr>
                <w:rFonts w:ascii="Arial" w:hAnsi="Arial" w:cs="Arial"/>
                <w:b/>
                <w:bCs/>
                <w:color w:val="auto"/>
                <w:sz w:val="22"/>
                <w:u w:val="none" w:color="000000"/>
                <w:lang w:val="en-GB"/>
              </w:rPr>
              <w:t>Business Angel Talk: Isabel Neves</w:t>
            </w:r>
          </w:p>
          <w:p w14:paraId="16513D2C" w14:textId="77777777" w:rsidR="00E83507" w:rsidRDefault="00E83507" w:rsidP="00271C64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</w:pPr>
          </w:p>
          <w:p w14:paraId="3EBAE612" w14:textId="2E13DFB5" w:rsidR="00271C64" w:rsidRDefault="00271C64" w:rsidP="00271C64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</w:pPr>
            <w:r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  <w:t>10</w:t>
            </w:r>
            <w:r w:rsidRPr="00793D08"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  <w:t xml:space="preserve">. </w:t>
            </w:r>
            <w:r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  <w:t>Capitalization Tables</w:t>
            </w:r>
          </w:p>
          <w:p w14:paraId="118EFAA7" w14:textId="2319264B" w:rsidR="00271C64" w:rsidRPr="00B24478" w:rsidRDefault="00271C64" w:rsidP="00271C64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</w:pPr>
            <w:r w:rsidRPr="00296956">
              <w:rPr>
                <w:rFonts w:ascii="Arial" w:hAnsi="Arial" w:cs="Arial"/>
                <w:b/>
                <w:bCs/>
                <w:color w:val="auto"/>
                <w:sz w:val="22"/>
                <w:u w:val="none" w:color="000000"/>
                <w:lang w:val="en-GB"/>
              </w:rPr>
              <w:t xml:space="preserve">TN: </w:t>
            </w:r>
            <w:r w:rsidRPr="00296956">
              <w:rPr>
                <w:rFonts w:ascii="Arial" w:hAnsi="Arial" w:cs="Arial"/>
                <w:b/>
                <w:bCs/>
                <w:color w:val="auto"/>
                <w:sz w:val="22"/>
                <w:u w:val="none" w:color="000000"/>
                <w:lang w:val="en-US"/>
              </w:rPr>
              <w:t>New Ventures: Valuation, Financing and Capitalization Tables</w:t>
            </w:r>
          </w:p>
        </w:tc>
        <w:tc>
          <w:tcPr>
            <w:tcW w:w="4264" w:type="dxa"/>
            <w:shd w:val="clear" w:color="auto" w:fill="auto"/>
            <w:vAlign w:val="center"/>
          </w:tcPr>
          <w:p w14:paraId="16DED85A" w14:textId="77777777" w:rsidR="00271C64" w:rsidRDefault="00271C64" w:rsidP="00271C6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</w:pPr>
            <w:r>
              <w:rPr>
                <w:rFonts w:ascii="Arial" w:hAnsi="Arial" w:cs="Arial"/>
                <w:color w:val="auto"/>
                <w:sz w:val="22"/>
                <w:u w:val="none" w:color="000000"/>
                <w:lang w:val="en-GB"/>
              </w:rPr>
              <w:t>11. Exiting Venture Investments</w:t>
            </w:r>
          </w:p>
          <w:p w14:paraId="6F25F9E3" w14:textId="7E1EA4A5" w:rsidR="00271C64" w:rsidRPr="00EC13B1" w:rsidRDefault="00271C64" w:rsidP="00271C64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2"/>
                <w:u w:val="none" w:color="000000"/>
                <w:lang w:val="en-US"/>
              </w:rPr>
            </w:pPr>
            <w:r w:rsidRPr="00EC13B1">
              <w:rPr>
                <w:rFonts w:ascii="Arial" w:hAnsi="Arial" w:cs="Arial"/>
                <w:b/>
                <w:bCs/>
                <w:color w:val="auto"/>
                <w:sz w:val="22"/>
                <w:u w:val="none" w:color="000000"/>
                <w:lang w:val="en-GB"/>
              </w:rPr>
              <w:t xml:space="preserve">TN: </w:t>
            </w:r>
            <w:r w:rsidRPr="00EC13B1">
              <w:rPr>
                <w:rFonts w:ascii="Arial" w:hAnsi="Arial" w:cs="Arial"/>
                <w:b/>
                <w:bCs/>
                <w:color w:val="auto"/>
                <w:sz w:val="22"/>
                <w:u w:val="none" w:color="000000"/>
                <w:lang w:val="en-US"/>
              </w:rPr>
              <w:t>Deal Structure and Deal Terms</w:t>
            </w:r>
          </w:p>
        </w:tc>
      </w:tr>
      <w:tr w:rsidR="00271C64" w:rsidRPr="009B40BF" w14:paraId="2844C376" w14:textId="77777777" w:rsidTr="00E83507">
        <w:trPr>
          <w:trHeight w:val="698"/>
        </w:trPr>
        <w:tc>
          <w:tcPr>
            <w:tcW w:w="1557" w:type="dxa"/>
            <w:vAlign w:val="center"/>
          </w:tcPr>
          <w:p w14:paraId="5E71D429" w14:textId="525CE29C" w:rsidR="00271C64" w:rsidRPr="00B24478" w:rsidRDefault="00271C64" w:rsidP="00271C64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u w:val="none" w:color="000000"/>
              </w:rPr>
            </w:pPr>
            <w:r w:rsidRPr="00B24478">
              <w:rPr>
                <w:rFonts w:ascii="Arial" w:hAnsi="Arial" w:cs="Arial"/>
                <w:color w:val="auto"/>
                <w:sz w:val="22"/>
                <w:u w:val="none" w:color="000000"/>
              </w:rPr>
              <w:t>6</w:t>
            </w:r>
          </w:p>
          <w:p w14:paraId="111C18C7" w14:textId="29BFD34F" w:rsidR="00271C64" w:rsidRPr="00B24478" w:rsidRDefault="00271C64" w:rsidP="00271C64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u w:val="none" w:color="000000"/>
              </w:rPr>
            </w:pPr>
            <w:r>
              <w:rPr>
                <w:rFonts w:ascii="Arial" w:hAnsi="Arial" w:cs="Arial"/>
                <w:color w:val="auto"/>
                <w:sz w:val="22"/>
                <w:u w:val="none" w:color="000000"/>
              </w:rPr>
              <w:t>15</w:t>
            </w:r>
            <w:r w:rsidRPr="00B24478">
              <w:rPr>
                <w:rFonts w:ascii="Arial" w:hAnsi="Arial" w:cs="Arial"/>
                <w:color w:val="auto"/>
                <w:sz w:val="22"/>
                <w:u w:val="none" w:color="000000"/>
              </w:rPr>
              <w:t>/1</w:t>
            </w:r>
            <w:r>
              <w:rPr>
                <w:rFonts w:ascii="Arial" w:hAnsi="Arial" w:cs="Arial"/>
                <w:color w:val="auto"/>
                <w:sz w:val="22"/>
                <w:u w:val="none" w:color="000000"/>
              </w:rPr>
              <w:t>7</w:t>
            </w:r>
          </w:p>
        </w:tc>
        <w:tc>
          <w:tcPr>
            <w:tcW w:w="4239" w:type="dxa"/>
            <w:shd w:val="clear" w:color="auto" w:fill="auto"/>
            <w:vAlign w:val="center"/>
          </w:tcPr>
          <w:p w14:paraId="7DEF4FBF" w14:textId="789F57BB" w:rsidR="00271C64" w:rsidRPr="00E83507" w:rsidRDefault="00271C64" w:rsidP="00E83507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2"/>
                <w:u w:val="none" w:color="000000"/>
                <w:lang w:val="en-GB"/>
              </w:rPr>
            </w:pPr>
            <w:r w:rsidRPr="00E83507">
              <w:rPr>
                <w:rFonts w:ascii="Arial" w:hAnsi="Arial" w:cs="Arial"/>
                <w:b/>
                <w:bCs/>
                <w:color w:val="auto"/>
                <w:sz w:val="22"/>
                <w:u w:val="none" w:color="000000"/>
                <w:lang w:val="en-US"/>
              </w:rPr>
              <w:t xml:space="preserve">Visit to Start-Up </w:t>
            </w:r>
            <w:proofErr w:type="spellStart"/>
            <w:r w:rsidRPr="00E83507">
              <w:rPr>
                <w:rFonts w:ascii="Arial" w:hAnsi="Arial" w:cs="Arial"/>
                <w:b/>
                <w:bCs/>
                <w:color w:val="auto"/>
                <w:sz w:val="22"/>
                <w:u w:val="none" w:color="000000"/>
                <w:lang w:val="en-US"/>
              </w:rPr>
              <w:t>Lisboa</w:t>
            </w:r>
            <w:proofErr w:type="spellEnd"/>
          </w:p>
        </w:tc>
        <w:tc>
          <w:tcPr>
            <w:tcW w:w="4264" w:type="dxa"/>
            <w:shd w:val="clear" w:color="auto" w:fill="auto"/>
            <w:vAlign w:val="center"/>
          </w:tcPr>
          <w:p w14:paraId="13F5A2A3" w14:textId="77777777" w:rsidR="00271C64" w:rsidRPr="00B24478" w:rsidRDefault="00271C64" w:rsidP="00F04E9D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u w:val="none" w:color="000000"/>
                <w:lang w:val="en-US"/>
              </w:rPr>
            </w:pPr>
            <w:r w:rsidRPr="00B24478">
              <w:rPr>
                <w:rFonts w:ascii="Arial" w:hAnsi="Arial" w:cs="Arial"/>
                <w:color w:val="auto"/>
                <w:sz w:val="22"/>
                <w:u w:val="none" w:color="000000"/>
                <w:lang w:val="en-US"/>
              </w:rPr>
              <w:t xml:space="preserve">Case-study </w:t>
            </w:r>
            <w:proofErr w:type="spellStart"/>
            <w:r w:rsidRPr="00B24478">
              <w:rPr>
                <w:rFonts w:ascii="Arial" w:hAnsi="Arial" w:cs="Arial"/>
                <w:color w:val="auto"/>
                <w:sz w:val="22"/>
                <w:u w:val="none" w:color="000000"/>
                <w:lang w:val="en-US"/>
              </w:rPr>
              <w:t>Cowdfunding</w:t>
            </w:r>
            <w:proofErr w:type="spellEnd"/>
          </w:p>
          <w:p w14:paraId="60D36133" w14:textId="516D0AE0" w:rsidR="00271C64" w:rsidRPr="00EC13B1" w:rsidRDefault="00271C64" w:rsidP="00271C6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2"/>
                <w:u w:val="none" w:color="000000"/>
                <w:lang w:val="en-GB"/>
              </w:rPr>
            </w:pPr>
            <w:r w:rsidRPr="00B24478">
              <w:rPr>
                <w:rFonts w:ascii="Arial" w:hAnsi="Arial" w:cs="Arial"/>
                <w:color w:val="auto"/>
                <w:sz w:val="22"/>
                <w:u w:val="none" w:color="000000"/>
                <w:lang w:val="en-US"/>
              </w:rPr>
              <w:t>Presentation</w:t>
            </w:r>
          </w:p>
        </w:tc>
      </w:tr>
    </w:tbl>
    <w:p w14:paraId="2D47B00C" w14:textId="77777777" w:rsidR="00A3074A" w:rsidRPr="00B24478" w:rsidRDefault="00A3074A" w:rsidP="00CF0D86">
      <w:pPr>
        <w:spacing w:after="0" w:line="240" w:lineRule="auto"/>
        <w:jc w:val="both"/>
        <w:rPr>
          <w:color w:val="auto"/>
          <w:lang w:val="en-US"/>
        </w:rPr>
      </w:pPr>
    </w:p>
    <w:p w14:paraId="34026576" w14:textId="77777777" w:rsidR="00D9484B" w:rsidRPr="00B24478" w:rsidRDefault="00D9484B" w:rsidP="00A3074A">
      <w:pPr>
        <w:spacing w:after="0" w:line="240" w:lineRule="auto"/>
        <w:jc w:val="both"/>
        <w:rPr>
          <w:color w:val="auto"/>
          <w:sz w:val="22"/>
          <w:u w:val="none" w:color="000000"/>
          <w:lang w:val="en-US"/>
        </w:rPr>
      </w:pPr>
    </w:p>
    <w:p w14:paraId="6BADABEA" w14:textId="77777777" w:rsidR="00206DCB" w:rsidRPr="00B24478" w:rsidRDefault="00206DCB" w:rsidP="00D10150">
      <w:pPr>
        <w:spacing w:after="0" w:line="240" w:lineRule="auto"/>
        <w:jc w:val="both"/>
        <w:rPr>
          <w:color w:val="auto"/>
          <w:sz w:val="22"/>
          <w:u w:val="none" w:color="000000"/>
          <w:lang w:val="en-US"/>
        </w:rPr>
      </w:pPr>
    </w:p>
    <w:p w14:paraId="00A9165D" w14:textId="77777777" w:rsidR="00206DCB" w:rsidRPr="00B24478" w:rsidRDefault="00206DCB" w:rsidP="00D10150">
      <w:pPr>
        <w:spacing w:after="0" w:line="240" w:lineRule="auto"/>
        <w:jc w:val="both"/>
        <w:rPr>
          <w:color w:val="auto"/>
          <w:lang w:val="en-US"/>
        </w:rPr>
      </w:pPr>
    </w:p>
    <w:sectPr w:rsidR="00206DCB" w:rsidRPr="00B2447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F4A"/>
    <w:multiLevelType w:val="hybridMultilevel"/>
    <w:tmpl w:val="4318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822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855"/>
    <w:rsid w:val="00016376"/>
    <w:rsid w:val="00030F82"/>
    <w:rsid w:val="00054855"/>
    <w:rsid w:val="00056D08"/>
    <w:rsid w:val="00092CA9"/>
    <w:rsid w:val="000E083E"/>
    <w:rsid w:val="000E4982"/>
    <w:rsid w:val="000F1A50"/>
    <w:rsid w:val="00134891"/>
    <w:rsid w:val="001627EA"/>
    <w:rsid w:val="0017123F"/>
    <w:rsid w:val="001B66A8"/>
    <w:rsid w:val="00201601"/>
    <w:rsid w:val="00206DCB"/>
    <w:rsid w:val="00271C64"/>
    <w:rsid w:val="00273208"/>
    <w:rsid w:val="00292DB3"/>
    <w:rsid w:val="00296182"/>
    <w:rsid w:val="00296591"/>
    <w:rsid w:val="00296956"/>
    <w:rsid w:val="002D3D6B"/>
    <w:rsid w:val="002D6E72"/>
    <w:rsid w:val="002F0EE6"/>
    <w:rsid w:val="002F4B66"/>
    <w:rsid w:val="002F7185"/>
    <w:rsid w:val="003060E2"/>
    <w:rsid w:val="003158C6"/>
    <w:rsid w:val="003675E1"/>
    <w:rsid w:val="003A6413"/>
    <w:rsid w:val="004078CA"/>
    <w:rsid w:val="00442C47"/>
    <w:rsid w:val="004624EA"/>
    <w:rsid w:val="00464B5F"/>
    <w:rsid w:val="00486BEF"/>
    <w:rsid w:val="004E4F67"/>
    <w:rsid w:val="005245D6"/>
    <w:rsid w:val="005273CE"/>
    <w:rsid w:val="00555433"/>
    <w:rsid w:val="00557731"/>
    <w:rsid w:val="00577703"/>
    <w:rsid w:val="00584E30"/>
    <w:rsid w:val="005A0F4D"/>
    <w:rsid w:val="005E298C"/>
    <w:rsid w:val="006535FB"/>
    <w:rsid w:val="00680478"/>
    <w:rsid w:val="006B1331"/>
    <w:rsid w:val="006D1477"/>
    <w:rsid w:val="006D794C"/>
    <w:rsid w:val="006F09CB"/>
    <w:rsid w:val="006F10DD"/>
    <w:rsid w:val="006F2AEB"/>
    <w:rsid w:val="006F3E39"/>
    <w:rsid w:val="006F7507"/>
    <w:rsid w:val="007161F3"/>
    <w:rsid w:val="007223C9"/>
    <w:rsid w:val="00742E8D"/>
    <w:rsid w:val="00793D08"/>
    <w:rsid w:val="007A0E78"/>
    <w:rsid w:val="007A3D7D"/>
    <w:rsid w:val="007B3B79"/>
    <w:rsid w:val="007B62A1"/>
    <w:rsid w:val="00805538"/>
    <w:rsid w:val="00816A34"/>
    <w:rsid w:val="00826FC9"/>
    <w:rsid w:val="008465DA"/>
    <w:rsid w:val="008A6A0F"/>
    <w:rsid w:val="008C4748"/>
    <w:rsid w:val="008E6BA5"/>
    <w:rsid w:val="00974290"/>
    <w:rsid w:val="009B144E"/>
    <w:rsid w:val="009B40BF"/>
    <w:rsid w:val="009D7370"/>
    <w:rsid w:val="009E0E48"/>
    <w:rsid w:val="009E6CCA"/>
    <w:rsid w:val="00A041B3"/>
    <w:rsid w:val="00A05E62"/>
    <w:rsid w:val="00A0666E"/>
    <w:rsid w:val="00A3074A"/>
    <w:rsid w:val="00A37528"/>
    <w:rsid w:val="00A6207F"/>
    <w:rsid w:val="00A67D9D"/>
    <w:rsid w:val="00A71521"/>
    <w:rsid w:val="00A82195"/>
    <w:rsid w:val="00A842E8"/>
    <w:rsid w:val="00AB7544"/>
    <w:rsid w:val="00AD343C"/>
    <w:rsid w:val="00AD6F36"/>
    <w:rsid w:val="00B0639F"/>
    <w:rsid w:val="00B1180A"/>
    <w:rsid w:val="00B24478"/>
    <w:rsid w:val="00B47A66"/>
    <w:rsid w:val="00B63FF0"/>
    <w:rsid w:val="00BA1023"/>
    <w:rsid w:val="00BC5694"/>
    <w:rsid w:val="00C310FC"/>
    <w:rsid w:val="00C31ED2"/>
    <w:rsid w:val="00C51D9D"/>
    <w:rsid w:val="00CB5496"/>
    <w:rsid w:val="00CD55A0"/>
    <w:rsid w:val="00CF0D86"/>
    <w:rsid w:val="00D0071B"/>
    <w:rsid w:val="00D10150"/>
    <w:rsid w:val="00D51651"/>
    <w:rsid w:val="00D52B88"/>
    <w:rsid w:val="00D5682F"/>
    <w:rsid w:val="00D76A65"/>
    <w:rsid w:val="00D81012"/>
    <w:rsid w:val="00D9484B"/>
    <w:rsid w:val="00DB70B3"/>
    <w:rsid w:val="00DD6292"/>
    <w:rsid w:val="00DD68FC"/>
    <w:rsid w:val="00E250E5"/>
    <w:rsid w:val="00E50E0F"/>
    <w:rsid w:val="00E83507"/>
    <w:rsid w:val="00EA0C52"/>
    <w:rsid w:val="00EA6BAC"/>
    <w:rsid w:val="00EB09F3"/>
    <w:rsid w:val="00EC13B1"/>
    <w:rsid w:val="00EC7D85"/>
    <w:rsid w:val="00ED6D93"/>
    <w:rsid w:val="00EE530B"/>
    <w:rsid w:val="00EE6CB3"/>
    <w:rsid w:val="00F04E9D"/>
    <w:rsid w:val="00F237E9"/>
    <w:rsid w:val="00F33472"/>
    <w:rsid w:val="00F46F58"/>
    <w:rsid w:val="00F5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E50BD"/>
  <w15:docId w15:val="{EEE6FE35-4FBF-47E2-88E7-AD9A571A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0" w:line="276" w:lineRule="auto"/>
    </w:pPr>
    <w:rPr>
      <w:rFonts w:ascii="Franklin Gothic Book" w:eastAsia="Franklin Gothic Book" w:hAnsi="Franklin Gothic Book" w:cs="Franklin Gothic Book"/>
      <w:color w:val="009999"/>
      <w:sz w:val="26"/>
      <w:u w:val="single" w:color="0099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CA"/>
    <w:rPr>
      <w:rFonts w:ascii="Segoe UI" w:eastAsia="Franklin Gothic Book" w:hAnsi="Segoe UI" w:cs="Segoe UI"/>
      <w:color w:val="009999"/>
      <w:sz w:val="18"/>
      <w:szCs w:val="18"/>
      <w:u w:val="single" w:color="009999"/>
    </w:rPr>
  </w:style>
  <w:style w:type="paragraph" w:styleId="ListParagraph">
    <w:name w:val="List Paragraph"/>
    <w:basedOn w:val="Normal"/>
    <w:uiPriority w:val="34"/>
    <w:qFormat/>
    <w:rsid w:val="00D5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 Venâncio</cp:lastModifiedBy>
  <cp:revision>8</cp:revision>
  <cp:lastPrinted>2017-02-17T15:46:00Z</cp:lastPrinted>
  <dcterms:created xsi:type="dcterms:W3CDTF">2022-06-18T01:02:00Z</dcterms:created>
  <dcterms:modified xsi:type="dcterms:W3CDTF">2023-04-12T22:09:00Z</dcterms:modified>
</cp:coreProperties>
</file>